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0D" w:rsidRPr="00897D78" w:rsidRDefault="004D480D" w:rsidP="00135BC6">
      <w:pPr>
        <w:jc w:val="center"/>
        <w:rPr>
          <w:b/>
          <w:sz w:val="32"/>
          <w:szCs w:val="32"/>
        </w:rPr>
      </w:pPr>
      <w:proofErr w:type="spellStart"/>
      <w:r w:rsidRPr="00897D78">
        <w:rPr>
          <w:b/>
          <w:sz w:val="32"/>
          <w:szCs w:val="32"/>
        </w:rPr>
        <w:t>Wenzao</w:t>
      </w:r>
      <w:proofErr w:type="spellEnd"/>
      <w:r w:rsidRPr="00897D78">
        <w:rPr>
          <w:b/>
          <w:sz w:val="32"/>
          <w:szCs w:val="32"/>
        </w:rPr>
        <w:t xml:space="preserve"> Ursuline University of Languages </w:t>
      </w:r>
      <w:bookmarkStart w:id="0" w:name="_GoBack"/>
      <w:bookmarkEnd w:id="0"/>
      <w:r w:rsidRPr="00897D78">
        <w:rPr>
          <w:b/>
          <w:sz w:val="32"/>
          <w:szCs w:val="32"/>
        </w:rPr>
        <w:t xml:space="preserve">Guidelines for Rewarding </w:t>
      </w:r>
      <w:r w:rsidR="00135BC6" w:rsidRPr="00897D78">
        <w:rPr>
          <w:b/>
          <w:sz w:val="32"/>
          <w:szCs w:val="32"/>
        </w:rPr>
        <w:t>“</w:t>
      </w:r>
      <w:r w:rsidRPr="00897D78">
        <w:rPr>
          <w:b/>
          <w:sz w:val="32"/>
          <w:szCs w:val="32"/>
        </w:rPr>
        <w:t>Industry-Government-Academia Collaboration Project</w:t>
      </w:r>
      <w:r w:rsidR="000F468F">
        <w:rPr>
          <w:b/>
          <w:sz w:val="32"/>
          <w:szCs w:val="32"/>
        </w:rPr>
        <w:t>s</w:t>
      </w:r>
      <w:r w:rsidR="00135BC6" w:rsidRPr="00897D78">
        <w:rPr>
          <w:b/>
          <w:sz w:val="32"/>
          <w:szCs w:val="32"/>
        </w:rPr>
        <w:t>”</w:t>
      </w:r>
    </w:p>
    <w:p w:rsidR="004D480D" w:rsidRPr="00135BC6" w:rsidRDefault="004D480D" w:rsidP="00135BC6"/>
    <w:p w:rsidR="004D480D" w:rsidRPr="00135BC6" w:rsidRDefault="004D480D" w:rsidP="00135BC6">
      <w:pPr>
        <w:ind w:leftChars="2126" w:left="5102"/>
      </w:pPr>
      <w:r w:rsidRPr="00135BC6">
        <w:t>Approved at the Fourth Executive Committee</w:t>
      </w:r>
      <w:r w:rsidR="001C4239">
        <w:rPr>
          <w:rFonts w:hint="eastAsia"/>
        </w:rPr>
        <w:t xml:space="preserve"> </w:t>
      </w:r>
      <w:r w:rsidR="00746FAA">
        <w:rPr>
          <w:rFonts w:hint="eastAsia"/>
        </w:rPr>
        <w:t xml:space="preserve">meeting </w:t>
      </w:r>
      <w:r w:rsidRPr="00135BC6">
        <w:t>on November 20, 2007</w:t>
      </w:r>
    </w:p>
    <w:p w:rsidR="004D480D" w:rsidRPr="00135BC6" w:rsidRDefault="004D480D" w:rsidP="00135BC6">
      <w:pPr>
        <w:ind w:leftChars="2126" w:left="5102"/>
      </w:pPr>
      <w:r w:rsidRPr="00135BC6">
        <w:t>Approved at the Third Executive Committee</w:t>
      </w:r>
      <w:r w:rsidR="001C4239">
        <w:rPr>
          <w:rFonts w:hint="eastAsia"/>
        </w:rPr>
        <w:t xml:space="preserve"> </w:t>
      </w:r>
      <w:r w:rsidR="00746FAA">
        <w:rPr>
          <w:rFonts w:hint="eastAsia"/>
        </w:rPr>
        <w:t xml:space="preserve">meeting </w:t>
      </w:r>
      <w:r w:rsidRPr="00135BC6">
        <w:t>on November 24, 2009</w:t>
      </w:r>
    </w:p>
    <w:p w:rsidR="004D480D" w:rsidRPr="00135BC6" w:rsidRDefault="00201819" w:rsidP="00135BC6">
      <w:pPr>
        <w:ind w:leftChars="2126" w:left="5102"/>
      </w:pPr>
      <w:r w:rsidRPr="00135BC6">
        <w:t>Revision of the title of the regulations by the President on August 25, 2013 as the college was changed into a university.</w:t>
      </w:r>
    </w:p>
    <w:p w:rsidR="0034293C" w:rsidRPr="00135BC6" w:rsidRDefault="0034293C" w:rsidP="00135BC6">
      <w:pPr>
        <w:ind w:leftChars="2126" w:left="5102"/>
      </w:pPr>
      <w:r w:rsidRPr="00135BC6">
        <w:t>Revised and approved at the Executive Committee</w:t>
      </w:r>
      <w:r w:rsidR="001C4239">
        <w:rPr>
          <w:rFonts w:hint="eastAsia"/>
        </w:rPr>
        <w:t xml:space="preserve"> </w:t>
      </w:r>
      <w:r w:rsidR="00746FAA">
        <w:rPr>
          <w:rFonts w:hint="eastAsia"/>
        </w:rPr>
        <w:t xml:space="preserve">meeting </w:t>
      </w:r>
      <w:r w:rsidRPr="00135BC6">
        <w:t>on May 31, 2016</w:t>
      </w:r>
    </w:p>
    <w:p w:rsidR="004D480D" w:rsidRPr="00135BC6" w:rsidRDefault="004D480D" w:rsidP="00135BC6">
      <w:pPr>
        <w:ind w:leftChars="2126" w:left="5102"/>
      </w:pPr>
      <w:r w:rsidRPr="00135BC6">
        <w:t>Approved at the Fourth Executive Committee</w:t>
      </w:r>
      <w:r w:rsidR="001C4239">
        <w:rPr>
          <w:rFonts w:hint="eastAsia"/>
        </w:rPr>
        <w:t xml:space="preserve"> </w:t>
      </w:r>
      <w:r w:rsidR="00746FAA">
        <w:rPr>
          <w:rFonts w:hint="eastAsia"/>
        </w:rPr>
        <w:t xml:space="preserve">meeting </w:t>
      </w:r>
      <w:r w:rsidRPr="00135BC6">
        <w:t xml:space="preserve">on May 2, 2017 </w:t>
      </w:r>
    </w:p>
    <w:p w:rsidR="004D480D" w:rsidRPr="00135BC6" w:rsidRDefault="004D480D" w:rsidP="00135BC6"/>
    <w:p w:rsidR="004D480D" w:rsidRPr="00135BC6" w:rsidRDefault="004D480D" w:rsidP="00135BC6">
      <w:pPr>
        <w:pStyle w:val="a5"/>
        <w:numPr>
          <w:ilvl w:val="0"/>
          <w:numId w:val="1"/>
        </w:numPr>
      </w:pPr>
      <w:r w:rsidRPr="00135BC6">
        <w:t>To encourage academic units and faculty members of the University to implement industry-government-academia collaboration projects, to encourage more interaction</w:t>
      </w:r>
      <w:r w:rsidR="000E14C7">
        <w:t>s</w:t>
      </w:r>
      <w:r w:rsidRPr="00135BC6">
        <w:t xml:space="preserve"> between the University</w:t>
      </w:r>
      <w:proofErr w:type="gramStart"/>
      <w:r w:rsidR="001C4239">
        <w:rPr>
          <w:rFonts w:hint="eastAsia"/>
        </w:rPr>
        <w:t xml:space="preserve">, </w:t>
      </w:r>
      <w:r w:rsidRPr="00135BC6">
        <w:t xml:space="preserve"> the</w:t>
      </w:r>
      <w:proofErr w:type="gramEnd"/>
      <w:r w:rsidRPr="00135BC6">
        <w:t xml:space="preserve"> industry, the government</w:t>
      </w:r>
      <w:r w:rsidR="001C4239">
        <w:rPr>
          <w:rFonts w:hint="eastAsia"/>
        </w:rPr>
        <w:t>,</w:t>
      </w:r>
      <w:r w:rsidRPr="00135BC6">
        <w:t xml:space="preserve"> and other academic institution</w:t>
      </w:r>
      <w:r w:rsidR="000E14C7">
        <w:t>s</w:t>
      </w:r>
      <w:r w:rsidRPr="00135BC6">
        <w:t xml:space="preserve"> so as to improve the overall performance of industry-government-academia collaboration, the University hereby formulated the Guidelines for Rewarding Industry-Government-Academia Collaboration Project</w:t>
      </w:r>
      <w:r w:rsidR="000E14C7">
        <w:t>s</w:t>
      </w:r>
      <w:r w:rsidRPr="00135BC6">
        <w:t xml:space="preserve"> (hereinafter referred to as </w:t>
      </w:r>
      <w:r w:rsidR="00135BC6">
        <w:t>“</w:t>
      </w:r>
      <w:r w:rsidRPr="00135BC6">
        <w:t>the Guidelines</w:t>
      </w:r>
      <w:r w:rsidR="00135BC6">
        <w:t>”</w:t>
      </w:r>
      <w:r w:rsidRPr="00135BC6">
        <w:t>)</w:t>
      </w:r>
      <w:r w:rsidR="00FA1B2E">
        <w:rPr>
          <w:rFonts w:hint="eastAsia"/>
        </w:rPr>
        <w:t>.</w:t>
      </w:r>
    </w:p>
    <w:p w:rsidR="004D480D" w:rsidRPr="00135BC6" w:rsidRDefault="004D480D" w:rsidP="00135BC6"/>
    <w:p w:rsidR="00810CBD" w:rsidRPr="00135BC6" w:rsidRDefault="004D480D" w:rsidP="00810CBD">
      <w:pPr>
        <w:pStyle w:val="a5"/>
        <w:numPr>
          <w:ilvl w:val="0"/>
          <w:numId w:val="1"/>
        </w:numPr>
      </w:pPr>
      <w:r w:rsidRPr="00135BC6">
        <w:t>Industry-government-academia collaboration projects referred to herein include collaboration projects between various academic un</w:t>
      </w:r>
      <w:r w:rsidR="00810CBD">
        <w:t xml:space="preserve">its and faculty members of the </w:t>
      </w:r>
      <w:r w:rsidR="00810CBD">
        <w:rPr>
          <w:rFonts w:hint="eastAsia"/>
        </w:rPr>
        <w:t>U</w:t>
      </w:r>
      <w:r w:rsidRPr="00135BC6">
        <w:t xml:space="preserve">niversity and governmental agencies, enterprises, legal persons, civil groups </w:t>
      </w:r>
      <w:r w:rsidR="00810CBD">
        <w:rPr>
          <w:rFonts w:hint="eastAsia"/>
        </w:rPr>
        <w:t xml:space="preserve">that </w:t>
      </w:r>
      <w:r w:rsidRPr="00135BC6">
        <w:t xml:space="preserve">use faculty members, </w:t>
      </w:r>
      <w:r w:rsidR="00810CBD">
        <w:rPr>
          <w:rFonts w:hint="eastAsia"/>
        </w:rPr>
        <w:t>personnel</w:t>
      </w:r>
      <w:r w:rsidRPr="00135BC6">
        <w:t xml:space="preserve">, venues, facilities and equipment of the University to </w:t>
      </w:r>
      <w:r w:rsidR="00810CBD">
        <w:rPr>
          <w:rFonts w:hint="eastAsia"/>
        </w:rPr>
        <w:t>complete</w:t>
      </w:r>
      <w:r w:rsidRPr="00135BC6">
        <w:t xml:space="preserve"> collaboration projects that are beneficial to the University's development and that will not infringe any rights of the University.   </w:t>
      </w:r>
      <w:r w:rsidR="00B67625">
        <w:rPr>
          <w:rFonts w:hint="eastAsia"/>
        </w:rPr>
        <w:br/>
      </w:r>
      <w:r w:rsidR="00B67625">
        <w:br/>
      </w:r>
      <w:r w:rsidR="00135BC6">
        <w:t>“</w:t>
      </w:r>
      <w:r w:rsidRPr="00135BC6">
        <w:t>Industry-government-academia collaboration projects</w:t>
      </w:r>
      <w:r w:rsidR="00135BC6">
        <w:t>”</w:t>
      </w:r>
      <w:r w:rsidRPr="00135BC6">
        <w:t xml:space="preserve"> include consultation service, innovation and incubation services, educational training, seminars, internship, design, invention, patent, technology transfer, technical training and</w:t>
      </w:r>
      <w:r w:rsidR="00810CBD">
        <w:rPr>
          <w:rFonts w:hint="eastAsia"/>
        </w:rPr>
        <w:t xml:space="preserve"> certificate acquisition programs.</w:t>
      </w:r>
    </w:p>
    <w:p w:rsidR="004D480D" w:rsidRPr="00135BC6" w:rsidRDefault="004D480D" w:rsidP="00135BC6"/>
    <w:p w:rsidR="00810CBD" w:rsidRDefault="004D480D" w:rsidP="00810CBD">
      <w:pPr>
        <w:pStyle w:val="a5"/>
        <w:numPr>
          <w:ilvl w:val="0"/>
          <w:numId w:val="1"/>
        </w:numPr>
      </w:pPr>
      <w:r w:rsidRPr="00135BC6">
        <w:t xml:space="preserve">The University President should be the legal representative of the University to </w:t>
      </w:r>
      <w:r w:rsidR="00810CBD">
        <w:rPr>
          <w:rFonts w:hint="eastAsia"/>
        </w:rPr>
        <w:t xml:space="preserve">enter into </w:t>
      </w:r>
      <w:r w:rsidRPr="00135BC6">
        <w:t xml:space="preserve">agreement for industry-government-academia collaboration projects. The </w:t>
      </w:r>
      <w:r w:rsidR="006837D6" w:rsidRPr="00135BC6">
        <w:t xml:space="preserve">principle investigator </w:t>
      </w:r>
      <w:r w:rsidR="006837D6">
        <w:rPr>
          <w:rFonts w:hint="eastAsia"/>
        </w:rPr>
        <w:t xml:space="preserve">of a </w:t>
      </w:r>
      <w:r w:rsidR="000E4C00">
        <w:rPr>
          <w:rFonts w:hint="eastAsia"/>
        </w:rPr>
        <w:t>collaboration</w:t>
      </w:r>
      <w:r w:rsidRPr="00135BC6">
        <w:t xml:space="preserve"> project shall be in charge of the implementation of the agreement which is </w:t>
      </w:r>
      <w:r w:rsidR="006837D6">
        <w:rPr>
          <w:rFonts w:hint="eastAsia"/>
        </w:rPr>
        <w:t>drafted</w:t>
      </w:r>
      <w:r w:rsidRPr="00135BC6">
        <w:t xml:space="preserve"> according to the regulations of the University</w:t>
      </w:r>
      <w:r w:rsidR="008C07F1">
        <w:t>,</w:t>
      </w:r>
      <w:r w:rsidRPr="00135BC6">
        <w:t xml:space="preserve"> and should include the following items: </w:t>
      </w:r>
    </w:p>
    <w:p w:rsidR="006837D6" w:rsidRPr="00135BC6" w:rsidRDefault="006837D6" w:rsidP="006837D6">
      <w:pPr>
        <w:pStyle w:val="a5"/>
        <w:ind w:left="480"/>
      </w:pPr>
    </w:p>
    <w:p w:rsidR="006837D6" w:rsidRDefault="004D480D" w:rsidP="006837D6">
      <w:pPr>
        <w:pStyle w:val="a5"/>
        <w:numPr>
          <w:ilvl w:val="0"/>
          <w:numId w:val="3"/>
        </w:numPr>
        <w:ind w:left="1134" w:hanging="708"/>
      </w:pPr>
      <w:r w:rsidRPr="00135BC6">
        <w:t>N</w:t>
      </w:r>
      <w:r w:rsidR="006837D6">
        <w:t>ame and content of the project</w:t>
      </w:r>
    </w:p>
    <w:p w:rsidR="006837D6" w:rsidRDefault="004D480D" w:rsidP="006837D6">
      <w:pPr>
        <w:pStyle w:val="a5"/>
        <w:numPr>
          <w:ilvl w:val="0"/>
          <w:numId w:val="3"/>
        </w:numPr>
        <w:ind w:left="1134" w:hanging="708"/>
      </w:pPr>
      <w:r w:rsidRPr="00135BC6">
        <w:t>Descriptio</w:t>
      </w:r>
      <w:r w:rsidR="006837D6">
        <w:t>n of project fees and duration</w:t>
      </w:r>
    </w:p>
    <w:p w:rsidR="006837D6" w:rsidRDefault="004D480D" w:rsidP="006837D6">
      <w:pPr>
        <w:pStyle w:val="a5"/>
        <w:numPr>
          <w:ilvl w:val="0"/>
          <w:numId w:val="3"/>
        </w:numPr>
        <w:ind w:left="1134" w:hanging="708"/>
      </w:pPr>
      <w:r w:rsidRPr="00135BC6">
        <w:t>Duties and obligations of both parties</w:t>
      </w:r>
    </w:p>
    <w:p w:rsidR="004D480D" w:rsidRPr="00135BC6" w:rsidRDefault="004D480D" w:rsidP="006837D6">
      <w:pPr>
        <w:pStyle w:val="a5"/>
        <w:numPr>
          <w:ilvl w:val="0"/>
          <w:numId w:val="3"/>
        </w:numPr>
        <w:ind w:left="1134" w:hanging="708"/>
      </w:pPr>
      <w:r w:rsidRPr="00135BC6">
        <w:t>Miscellaneous matters.</w:t>
      </w:r>
    </w:p>
    <w:p w:rsidR="00B67625" w:rsidRDefault="00B67625" w:rsidP="00135BC6"/>
    <w:p w:rsidR="004D480D" w:rsidRDefault="00B67625" w:rsidP="00B67625">
      <w:pPr>
        <w:ind w:leftChars="177" w:left="425"/>
      </w:pPr>
      <w:r>
        <w:t>If the collaborating part</w:t>
      </w:r>
      <w:r>
        <w:rPr>
          <w:rFonts w:hint="eastAsia"/>
        </w:rPr>
        <w:t>y</w:t>
      </w:r>
      <w:r w:rsidR="004D480D" w:rsidRPr="00135BC6">
        <w:t xml:space="preserve"> has another format for the agreement, the University may use that format, but the rights of the University shall not be infringed. Application for the use </w:t>
      </w:r>
      <w:r w:rsidR="00E5234D">
        <w:t xml:space="preserve">of </w:t>
      </w:r>
      <w:r w:rsidR="004D480D" w:rsidRPr="00135BC6">
        <w:t xml:space="preserve">the University stamps should follow </w:t>
      </w:r>
      <w:r w:rsidR="00EA6344">
        <w:t xml:space="preserve">the </w:t>
      </w:r>
      <w:r w:rsidR="004D480D" w:rsidRPr="00135BC6">
        <w:t>relevant regulations of the University.</w:t>
      </w:r>
    </w:p>
    <w:p w:rsidR="00B67625" w:rsidRPr="00135BC6" w:rsidRDefault="00B67625" w:rsidP="00B67625">
      <w:pPr>
        <w:ind w:leftChars="177" w:left="425"/>
      </w:pPr>
    </w:p>
    <w:p w:rsidR="00B67625" w:rsidRDefault="004D480D" w:rsidP="00B67625">
      <w:pPr>
        <w:pStyle w:val="a5"/>
        <w:numPr>
          <w:ilvl w:val="0"/>
          <w:numId w:val="1"/>
        </w:numPr>
      </w:pPr>
      <w:r w:rsidRPr="00135BC6">
        <w:t xml:space="preserve">The use and reimbursement of the </w:t>
      </w:r>
      <w:r w:rsidR="00A870D7">
        <w:rPr>
          <w:rFonts w:hint="eastAsia"/>
        </w:rPr>
        <w:t>fees</w:t>
      </w:r>
      <w:r w:rsidRPr="00135BC6">
        <w:t xml:space="preserve"> for the industry-government-academia collaboration projects should follow the agreement</w:t>
      </w:r>
      <w:r w:rsidR="00EA6344">
        <w:t>,</w:t>
      </w:r>
      <w:r w:rsidRPr="00135BC6">
        <w:t xml:space="preserve"> relevant procedures stipulated by the accounting office</w:t>
      </w:r>
      <w:r w:rsidR="00EA6344">
        <w:t>,</w:t>
      </w:r>
      <w:r w:rsidRPr="00135BC6">
        <w:t xml:space="preserve"> as well as relevant laws and regulations.</w:t>
      </w:r>
      <w:r w:rsidR="00B67625" w:rsidRPr="00B67625">
        <w:rPr>
          <w:rFonts w:hint="eastAsia"/>
        </w:rPr>
        <w:t xml:space="preserve"> </w:t>
      </w:r>
    </w:p>
    <w:p w:rsidR="004D480D" w:rsidRPr="00135BC6" w:rsidRDefault="004D480D" w:rsidP="00135BC6"/>
    <w:p w:rsidR="00A870D7" w:rsidRDefault="004D480D" w:rsidP="00A870D7">
      <w:pPr>
        <w:pStyle w:val="a5"/>
        <w:numPr>
          <w:ilvl w:val="0"/>
          <w:numId w:val="1"/>
        </w:numPr>
      </w:pPr>
      <w:r w:rsidRPr="00135BC6">
        <w:t>Administration and management fees of the industry-government-academia collaboration projects:</w:t>
      </w:r>
      <w:r w:rsidR="00A870D7">
        <w:rPr>
          <w:rFonts w:hint="eastAsia"/>
        </w:rPr>
        <w:t xml:space="preserve"> </w:t>
      </w:r>
    </w:p>
    <w:p w:rsidR="00A870D7" w:rsidRDefault="004D480D" w:rsidP="00A870D7">
      <w:pPr>
        <w:ind w:leftChars="177" w:left="425"/>
      </w:pPr>
      <w:r w:rsidRPr="00135BC6">
        <w:t xml:space="preserve">All projects should allocate 10% of the total </w:t>
      </w:r>
      <w:r w:rsidR="00A870D7">
        <w:rPr>
          <w:rFonts w:hint="eastAsia"/>
        </w:rPr>
        <w:t xml:space="preserve">fees </w:t>
      </w:r>
      <w:r w:rsidR="00EA6344">
        <w:t>for</w:t>
      </w:r>
      <w:r w:rsidRPr="00135BC6">
        <w:t xml:space="preserve"> the adm</w:t>
      </w:r>
      <w:r w:rsidR="00A870D7">
        <w:t>inistration and management fees</w:t>
      </w:r>
      <w:r w:rsidRPr="00135BC6">
        <w:t xml:space="preserve">. </w:t>
      </w:r>
      <w:r w:rsidRPr="00135BC6">
        <w:lastRenderedPageBreak/>
        <w:t>However, if the collaborating party has its own regulations regarding administration and management fees, the University may follow that regulation, but an official request for approval should be submitted to the President for approval. The above-mentioned administration and management fees shall be collected and managed by the University.</w:t>
      </w:r>
      <w:r w:rsidR="00A870D7" w:rsidRPr="00A870D7">
        <w:rPr>
          <w:rFonts w:hint="eastAsia"/>
        </w:rPr>
        <w:t xml:space="preserve"> </w:t>
      </w:r>
    </w:p>
    <w:p w:rsidR="004D480D" w:rsidRPr="00135BC6" w:rsidRDefault="004D480D" w:rsidP="00135BC6"/>
    <w:p w:rsidR="00A870D7" w:rsidRDefault="004D480D" w:rsidP="00A870D7">
      <w:pPr>
        <w:ind w:leftChars="177" w:left="425"/>
      </w:pPr>
      <w:r w:rsidRPr="00135BC6">
        <w:t xml:space="preserve">If </w:t>
      </w:r>
      <w:r w:rsidR="00A870D7">
        <w:rPr>
          <w:rFonts w:hint="eastAsia"/>
        </w:rPr>
        <w:t>a</w:t>
      </w:r>
      <w:r w:rsidRPr="00135BC6">
        <w:t xml:space="preserve"> collaboration project use</w:t>
      </w:r>
      <w:r w:rsidR="00A870D7">
        <w:rPr>
          <w:rFonts w:hint="eastAsia"/>
        </w:rPr>
        <w:t>s</w:t>
      </w:r>
      <w:r w:rsidRPr="00135BC6">
        <w:t xml:space="preserve"> venues and facilities of the University, relevant fees should be listed on the agreement, following relevant regulations of the University.</w:t>
      </w:r>
      <w:r w:rsidR="00A870D7" w:rsidRPr="00A870D7">
        <w:rPr>
          <w:rFonts w:hint="eastAsia"/>
        </w:rPr>
        <w:t xml:space="preserve"> </w:t>
      </w:r>
    </w:p>
    <w:p w:rsidR="004D480D" w:rsidRPr="00135BC6" w:rsidRDefault="004D480D" w:rsidP="00135BC6"/>
    <w:p w:rsidR="00A870D7" w:rsidRDefault="004D480D" w:rsidP="00A870D7">
      <w:pPr>
        <w:pStyle w:val="a5"/>
        <w:numPr>
          <w:ilvl w:val="0"/>
          <w:numId w:val="1"/>
        </w:numPr>
      </w:pPr>
      <w:r w:rsidRPr="00135BC6">
        <w:t xml:space="preserve">Fifty percent of the administration and management fees from a completed industry-government-academia collaboration project will be distributed to the implementing </w:t>
      </w:r>
      <w:r w:rsidR="00E028F2">
        <w:rPr>
          <w:rFonts w:hint="eastAsia"/>
        </w:rPr>
        <w:t xml:space="preserve">academic </w:t>
      </w:r>
      <w:r w:rsidRPr="00135BC6">
        <w:t xml:space="preserve">units and </w:t>
      </w:r>
      <w:r w:rsidR="00E028F2">
        <w:rPr>
          <w:rFonts w:hint="eastAsia"/>
        </w:rPr>
        <w:t xml:space="preserve">their </w:t>
      </w:r>
      <w:r w:rsidRPr="00135BC6">
        <w:t>college in the ratio of 4:1.  The maximum reward for each collaboration project is NTD50</w:t>
      </w:r>
      <w:proofErr w:type="gramStart"/>
      <w:r w:rsidRPr="00135BC6">
        <w:t>,000</w:t>
      </w:r>
      <w:proofErr w:type="gramEnd"/>
      <w:r w:rsidRPr="00135BC6">
        <w:t xml:space="preserve">. </w:t>
      </w:r>
    </w:p>
    <w:p w:rsidR="004D480D" w:rsidRPr="00135BC6" w:rsidRDefault="004D480D" w:rsidP="00135BC6"/>
    <w:p w:rsidR="00E028F2" w:rsidRDefault="0073731D" w:rsidP="00E028F2">
      <w:pPr>
        <w:pStyle w:val="a5"/>
        <w:numPr>
          <w:ilvl w:val="0"/>
          <w:numId w:val="1"/>
        </w:numPr>
      </w:pPr>
      <w:r w:rsidRPr="00135BC6">
        <w:t xml:space="preserve">If the total </w:t>
      </w:r>
      <w:r w:rsidR="00E028F2">
        <w:rPr>
          <w:rFonts w:hint="eastAsia"/>
        </w:rPr>
        <w:t xml:space="preserve">fees </w:t>
      </w:r>
      <w:r w:rsidRPr="00135BC6">
        <w:t>of a collaboration project is</w:t>
      </w:r>
      <w:r w:rsidR="00B46D88" w:rsidRPr="00135BC6">
        <w:t xml:space="preserve"> </w:t>
      </w:r>
      <w:r w:rsidRPr="00135BC6">
        <w:t xml:space="preserve">NTD50,000 </w:t>
      </w:r>
      <w:r w:rsidR="001C4239">
        <w:rPr>
          <w:rFonts w:hint="eastAsia"/>
        </w:rPr>
        <w:t>and above</w:t>
      </w:r>
      <w:r w:rsidRPr="00135BC6">
        <w:t>, the principle investigator will receive 30% of the administration and management fees of the project once he/she has completed the final verification report. The subsidies provided through these Guidelines are paid with Ministry of Education (MOE) Incentive Grants and funds raised by the University. For these projects, the maximum reward for each collaboration project is NTD100</w:t>
      </w:r>
      <w:proofErr w:type="gramStart"/>
      <w:r w:rsidRPr="00135BC6">
        <w:t>,000</w:t>
      </w:r>
      <w:proofErr w:type="gramEnd"/>
      <w:r w:rsidRPr="00135BC6">
        <w:t xml:space="preserve">. </w:t>
      </w:r>
    </w:p>
    <w:p w:rsidR="004D480D" w:rsidRPr="00135BC6" w:rsidRDefault="004D480D" w:rsidP="00135BC6"/>
    <w:p w:rsidR="00E028F2" w:rsidRDefault="004D480D" w:rsidP="00E028F2">
      <w:pPr>
        <w:pStyle w:val="a5"/>
        <w:numPr>
          <w:ilvl w:val="0"/>
          <w:numId w:val="1"/>
        </w:numPr>
      </w:pPr>
      <w:r w:rsidRPr="00135BC6">
        <w:t xml:space="preserve">To </w:t>
      </w:r>
      <w:r w:rsidR="000E4C00">
        <w:rPr>
          <w:rFonts w:hint="eastAsia"/>
        </w:rPr>
        <w:t>commend</w:t>
      </w:r>
      <w:r w:rsidRPr="00135BC6">
        <w:t xml:space="preserve"> </w:t>
      </w:r>
      <w:r w:rsidR="00E028F2">
        <w:rPr>
          <w:rFonts w:hint="eastAsia"/>
        </w:rPr>
        <w:t>faculty members</w:t>
      </w:r>
      <w:r w:rsidRPr="00135BC6">
        <w:t xml:space="preserve"> with outstanding achievements in implementing industry-government-academia collaboration projects, </w:t>
      </w:r>
      <w:r w:rsidR="00E028F2">
        <w:rPr>
          <w:rFonts w:hint="eastAsia"/>
        </w:rPr>
        <w:t>faculty members</w:t>
      </w:r>
      <w:r w:rsidR="00E028F2" w:rsidRPr="00135BC6">
        <w:t xml:space="preserve"> </w:t>
      </w:r>
      <w:r w:rsidRPr="00135BC6">
        <w:t>with outstanding achievements will be nominated in accordance with the following principles</w:t>
      </w:r>
      <w:r w:rsidR="00C331CA">
        <w:t>,</w:t>
      </w:r>
      <w:r w:rsidRPr="00135BC6">
        <w:t xml:space="preserve"> and will be given certificates of merit. The </w:t>
      </w:r>
      <w:r w:rsidR="00BA3FEF">
        <w:rPr>
          <w:rFonts w:hint="eastAsia"/>
        </w:rPr>
        <w:t>faculty members</w:t>
      </w:r>
      <w:r w:rsidR="00BA3FEF" w:rsidRPr="00135BC6">
        <w:t xml:space="preserve"> </w:t>
      </w:r>
      <w:r w:rsidRPr="00135BC6">
        <w:t xml:space="preserve">given the certificate will not need to participate in the Faculty Performance Evaluation in the following academic year.  Among </w:t>
      </w:r>
      <w:r w:rsidR="00BA3FEF">
        <w:rPr>
          <w:rFonts w:hint="eastAsia"/>
        </w:rPr>
        <w:t>all faculty members</w:t>
      </w:r>
      <w:r w:rsidR="00BA3FEF" w:rsidRPr="00135BC6">
        <w:t xml:space="preserve"> </w:t>
      </w:r>
      <w:r w:rsidRPr="00135BC6">
        <w:t>who act as principle investigator</w:t>
      </w:r>
      <w:r w:rsidR="00BA3FEF">
        <w:rPr>
          <w:rFonts w:hint="eastAsia"/>
        </w:rPr>
        <w:t>s</w:t>
      </w:r>
      <w:r w:rsidRPr="00135BC6">
        <w:t xml:space="preserve"> to implement industry-government-academia collaboration projects, those wh</w:t>
      </w:r>
      <w:r w:rsidR="00BA3FEF">
        <w:rPr>
          <w:rFonts w:hint="eastAsia"/>
        </w:rPr>
        <w:t xml:space="preserve">ose </w:t>
      </w:r>
      <w:r w:rsidRPr="00135BC6">
        <w:t xml:space="preserve">accumulated total project fees reach </w:t>
      </w:r>
      <w:r w:rsidR="000E353F">
        <w:t xml:space="preserve">the </w:t>
      </w:r>
      <w:r w:rsidRPr="00135BC6">
        <w:t xml:space="preserve">top 10 </w:t>
      </w:r>
      <w:r w:rsidR="000E4C00">
        <w:rPr>
          <w:rFonts w:hint="eastAsia"/>
        </w:rPr>
        <w:t xml:space="preserve">in the University </w:t>
      </w:r>
      <w:r w:rsidRPr="00135BC6">
        <w:t>will be nominated as teachers with outstanding achievements in industry-government-academia collaboration.</w:t>
      </w:r>
      <w:r w:rsidR="00E028F2" w:rsidRPr="00E028F2">
        <w:rPr>
          <w:rFonts w:hint="eastAsia"/>
        </w:rPr>
        <w:t xml:space="preserve"> </w:t>
      </w:r>
    </w:p>
    <w:p w:rsidR="004D480D" w:rsidRPr="00135BC6" w:rsidRDefault="004D480D" w:rsidP="00135BC6"/>
    <w:p w:rsidR="00BA3FEF" w:rsidRDefault="00BA3FEF" w:rsidP="00BA3FEF">
      <w:pPr>
        <w:pStyle w:val="a5"/>
        <w:numPr>
          <w:ilvl w:val="0"/>
          <w:numId w:val="1"/>
        </w:numPr>
      </w:pPr>
      <w:r>
        <w:t xml:space="preserve">The </w:t>
      </w:r>
      <w:r>
        <w:rPr>
          <w:rFonts w:hint="eastAsia"/>
        </w:rPr>
        <w:t>wages</w:t>
      </w:r>
      <w:r w:rsidR="004D480D" w:rsidRPr="00135BC6">
        <w:t xml:space="preserve"> of personnel employed for industry-government-academia collaboration projects should be allocated according to the agreement. The ownership of intellectual property rights and patent</w:t>
      </w:r>
      <w:r w:rsidR="00D647E5">
        <w:t>s</w:t>
      </w:r>
      <w:r w:rsidR="004D480D" w:rsidRPr="00135BC6">
        <w:t xml:space="preserve"> derived from the collaboration projects should also follow the agreement.</w:t>
      </w:r>
      <w:r w:rsidRPr="00E028F2">
        <w:rPr>
          <w:rFonts w:hint="eastAsia"/>
        </w:rPr>
        <w:t xml:space="preserve"> </w:t>
      </w:r>
    </w:p>
    <w:p w:rsidR="00BA3FEF" w:rsidRDefault="00BA3FEF" w:rsidP="00135BC6"/>
    <w:p w:rsidR="00BA3FEF" w:rsidRDefault="004D480D" w:rsidP="00BA3FEF">
      <w:pPr>
        <w:pStyle w:val="a5"/>
        <w:numPr>
          <w:ilvl w:val="0"/>
          <w:numId w:val="1"/>
        </w:numPr>
      </w:pPr>
      <w:r w:rsidRPr="00135BC6">
        <w:t>Personnel management for industry-government-academia collaboration projects:</w:t>
      </w:r>
      <w:r w:rsidR="00BA3FEF" w:rsidRPr="00BA3FEF">
        <w:rPr>
          <w:rFonts w:hint="eastAsia"/>
        </w:rPr>
        <w:t xml:space="preserve"> </w:t>
      </w:r>
    </w:p>
    <w:p w:rsidR="00BA3FEF" w:rsidRDefault="004D480D" w:rsidP="00BA3FEF">
      <w:pPr>
        <w:pStyle w:val="a5"/>
        <w:ind w:left="480"/>
      </w:pPr>
      <w:r w:rsidRPr="00135BC6">
        <w:t>In principle, industry-government-academia collaboration projects should employ full-time teachers and students of the University, unless it is necessary to e</w:t>
      </w:r>
      <w:r w:rsidR="00D70116">
        <w:t xml:space="preserve">mploy someone from outside the </w:t>
      </w:r>
      <w:r w:rsidR="00D70116">
        <w:rPr>
          <w:rFonts w:hint="eastAsia"/>
        </w:rPr>
        <w:t>U</w:t>
      </w:r>
      <w:r w:rsidRPr="00135BC6">
        <w:t>niversity.</w:t>
      </w:r>
      <w:r w:rsidR="00BA3FEF" w:rsidRPr="00BA3FEF">
        <w:rPr>
          <w:rFonts w:hint="eastAsia"/>
        </w:rPr>
        <w:t xml:space="preserve"> </w:t>
      </w:r>
    </w:p>
    <w:p w:rsidR="004D480D" w:rsidRPr="00135BC6" w:rsidRDefault="004D480D" w:rsidP="00135BC6"/>
    <w:p w:rsidR="00BA3FEF" w:rsidRDefault="004D480D" w:rsidP="00BA3FEF">
      <w:pPr>
        <w:pStyle w:val="a5"/>
        <w:numPr>
          <w:ilvl w:val="0"/>
          <w:numId w:val="1"/>
        </w:numPr>
      </w:pPr>
      <w:r w:rsidRPr="00135BC6">
        <w:t xml:space="preserve">Personnel of the University who take part in the implementation of industry-government-academia collaboration projects should ensure that their routine teaching and administration works will not be affected during the </w:t>
      </w:r>
      <w:r w:rsidR="00BA3FEF">
        <w:rPr>
          <w:rFonts w:hint="eastAsia"/>
        </w:rPr>
        <w:t>duration of the project</w:t>
      </w:r>
      <w:r w:rsidRPr="00135BC6">
        <w:t>.</w:t>
      </w:r>
      <w:r w:rsidR="00BA3FEF" w:rsidRPr="00BA3FEF">
        <w:rPr>
          <w:rFonts w:hint="eastAsia"/>
        </w:rPr>
        <w:t xml:space="preserve"> </w:t>
      </w:r>
    </w:p>
    <w:p w:rsidR="004D480D" w:rsidRPr="00135BC6" w:rsidRDefault="004D480D" w:rsidP="00135BC6"/>
    <w:p w:rsidR="00BA3FEF" w:rsidRDefault="004D480D" w:rsidP="00BA3FEF">
      <w:pPr>
        <w:pStyle w:val="a5"/>
        <w:numPr>
          <w:ilvl w:val="0"/>
          <w:numId w:val="1"/>
        </w:numPr>
      </w:pPr>
      <w:r w:rsidRPr="00135BC6">
        <w:t xml:space="preserve">Unless otherwise specified in the </w:t>
      </w:r>
      <w:r w:rsidR="00C86CC2">
        <w:rPr>
          <w:rFonts w:hint="eastAsia"/>
        </w:rPr>
        <w:t>agreement</w:t>
      </w:r>
      <w:r w:rsidRPr="00135BC6">
        <w:t xml:space="preserve">, books, journals, facilities and equipment purchased with the </w:t>
      </w:r>
      <w:r w:rsidR="00C86CC2">
        <w:rPr>
          <w:rFonts w:hint="eastAsia"/>
        </w:rPr>
        <w:t xml:space="preserve">fees </w:t>
      </w:r>
      <w:r w:rsidRPr="00135BC6">
        <w:t xml:space="preserve">from industry-government-academia collaboration projects should be considered </w:t>
      </w:r>
      <w:r w:rsidR="00153215">
        <w:t xml:space="preserve">as the </w:t>
      </w:r>
      <w:r w:rsidR="00153215" w:rsidRPr="00135BC6">
        <w:t>propert</w:t>
      </w:r>
      <w:r w:rsidR="00153215">
        <w:t>y</w:t>
      </w:r>
      <w:r w:rsidR="00153215" w:rsidRPr="00135BC6">
        <w:t xml:space="preserve"> </w:t>
      </w:r>
      <w:r w:rsidRPr="00135BC6">
        <w:t>of the University and should be managed by the University.</w:t>
      </w:r>
      <w:r w:rsidR="00BA3FEF" w:rsidRPr="00BA3FEF">
        <w:rPr>
          <w:rFonts w:hint="eastAsia"/>
        </w:rPr>
        <w:t xml:space="preserve"> </w:t>
      </w:r>
    </w:p>
    <w:p w:rsidR="004D480D" w:rsidRPr="00135BC6" w:rsidRDefault="004D480D" w:rsidP="00135BC6"/>
    <w:p w:rsidR="00C86CC2" w:rsidRDefault="004D480D" w:rsidP="00C86CC2">
      <w:pPr>
        <w:pStyle w:val="a5"/>
        <w:numPr>
          <w:ilvl w:val="0"/>
          <w:numId w:val="1"/>
        </w:numPr>
      </w:pPr>
      <w:r w:rsidRPr="00135BC6">
        <w:t>Unless otherwise specified in relevant laws and regulations, all matters related to industry-government-academia collaboration projects should follow these Guidelines.</w:t>
      </w:r>
      <w:r w:rsidR="00C86CC2" w:rsidRPr="00C86CC2">
        <w:rPr>
          <w:rFonts w:hint="eastAsia"/>
        </w:rPr>
        <w:t xml:space="preserve"> </w:t>
      </w:r>
    </w:p>
    <w:p w:rsidR="004D480D" w:rsidRPr="00135BC6" w:rsidRDefault="004D480D" w:rsidP="00135BC6"/>
    <w:p w:rsidR="00C86CC2" w:rsidRDefault="004D480D" w:rsidP="00C86CC2">
      <w:pPr>
        <w:pStyle w:val="a5"/>
        <w:numPr>
          <w:ilvl w:val="0"/>
          <w:numId w:val="1"/>
        </w:numPr>
      </w:pPr>
      <w:r w:rsidRPr="00135BC6">
        <w:t>These Guidelines become effective after they are approved by the Executive Committee and ratified by the President. Revisions must follow the same procedures.</w:t>
      </w:r>
      <w:r w:rsidR="00C86CC2" w:rsidRPr="00C86CC2">
        <w:rPr>
          <w:rFonts w:hint="eastAsia"/>
        </w:rPr>
        <w:t xml:space="preserve"> </w:t>
      </w:r>
    </w:p>
    <w:p w:rsidR="004D480D" w:rsidRPr="00135BC6" w:rsidRDefault="004D480D" w:rsidP="00135BC6"/>
    <w:sectPr w:rsidR="004D480D" w:rsidRPr="00135BC6" w:rsidSect="00EF1D9F">
      <w:footerReference w:type="default" r:id="rId9"/>
      <w:pgSz w:w="11910" w:h="16840"/>
      <w:pgMar w:top="780" w:right="1020" w:bottom="800" w:left="1020" w:header="0" w:footer="620" w:gutter="0"/>
      <w:cols w:space="720" w:equalWidth="0">
        <w:col w:w="98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F7" w:rsidRDefault="00907AF7">
      <w:r>
        <w:separator/>
      </w:r>
    </w:p>
  </w:endnote>
  <w:endnote w:type="continuationSeparator" w:id="0">
    <w:p w:rsidR="00907AF7" w:rsidRDefault="0090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D" w:rsidRDefault="00825BB5">
    <w:pPr>
      <w:pStyle w:val="a3"/>
      <w:kinsoku w:val="0"/>
      <w:overflowPunct w:val="0"/>
      <w:spacing w:before="0"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6644005</wp:posOffset>
              </wp:positionH>
              <wp:positionV relativeFrom="page">
                <wp:posOffset>10159365</wp:posOffset>
              </wp:positionV>
              <wp:extent cx="220980" cy="177800"/>
              <wp:effectExtent l="0" t="0" r="762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D" w:rsidRDefault="004D480D">
                          <w:pPr>
                            <w:pStyle w:val="a3"/>
                            <w:kinsoku w:val="0"/>
                            <w:overflowPunct w:val="0"/>
                            <w:spacing w:before="0" w:line="265" w:lineRule="exact"/>
                            <w:ind w:left="20"/>
                            <w:rPr>
                              <w:rFonts w:ascii="Times New Roman" w:eastAsiaTheme="minorEastAsia" w:cs="Times New Roman"/>
                              <w:spacing w:val="-9"/>
                            </w:rPr>
                          </w:pPr>
                          <w:proofErr w:type="gramStart"/>
                          <w:r>
                            <w:rPr>
                              <w:rFonts w:ascii="Times New Roman" w:eastAsiaTheme="minorEastAsia"/>
                              <w:spacing w:val="-9"/>
                            </w:rPr>
                            <w:t>P.</w:t>
                          </w:r>
                          <w:proofErr w:type="gramEnd"/>
                          <w:r w:rsidR="00CA761A">
                            <w:rPr>
                              <w:rFonts w:ascii="Times New Roman" w:eastAsiaTheme="minorEastAsia" w:cs="Times New Roman"/>
                              <w:spacing w:val="-9"/>
                            </w:rPr>
                            <w:fldChar w:fldCharType="begin"/>
                          </w:r>
                          <w:r>
                            <w:rPr>
                              <w:rFonts w:ascii="Times New Roman" w:eastAsiaTheme="minorEastAsia" w:cs="Times New Roman"/>
                              <w:spacing w:val="-9"/>
                            </w:rPr>
                            <w:instrText xml:space="preserve"> PAGE </w:instrText>
                          </w:r>
                          <w:r w:rsidR="00CA761A">
                            <w:rPr>
                              <w:rFonts w:ascii="Times New Roman" w:eastAsiaTheme="minorEastAsia" w:cs="Times New Roman"/>
                              <w:spacing w:val="-9"/>
                            </w:rPr>
                            <w:fldChar w:fldCharType="separate"/>
                          </w:r>
                          <w:r w:rsidR="00F15158">
                            <w:rPr>
                              <w:rFonts w:ascii="Times New Roman" w:eastAsiaTheme="minorEastAsia" w:cs="Times New Roman"/>
                              <w:noProof/>
                              <w:spacing w:val="-9"/>
                            </w:rPr>
                            <w:t>1</w:t>
                          </w:r>
                          <w:r w:rsidR="00CA761A">
                            <w:rPr>
                              <w:rFonts w:ascii="Times New Roman" w:eastAsiaTheme="minorEastAsia" w:cs="Times New Roman"/>
                              <w:spacing w:val="-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15pt;margin-top:799.95pt;width:17.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I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" o:allowincell="f" filled="f" stroked="f">
              <v:textbox inset="0,0,0,0">
                <w:txbxContent>
                  <w:p w:rsidR="004D480D" w:rsidRDefault="004D480D">
                    <w:pPr>
                      <w:pStyle w:val="a3"/>
                      <w:kinsoku w:val="0"/>
                      <w:overflowPunct w:val="0"/>
                      <w:spacing w:before="0" w:line="265" w:lineRule="exact"/>
                      <w:ind w:left="20"/>
                      <w:rPr>
                        <w:rFonts w:ascii="Times New Roman" w:eastAsiaTheme="minorEastAsia" w:cs="Times New Roman"/>
                        <w:spacing w:val="-9"/>
                      </w:rPr>
                    </w:pPr>
                    <w:proofErr w:type="gramStart"/>
                    <w:r>
                      <w:rPr>
                        <w:rFonts w:ascii="Times New Roman" w:eastAsiaTheme="minorEastAsia"/>
                        <w:spacing w:val="-9"/>
                      </w:rPr>
                      <w:t>P.</w:t>
                    </w:r>
                    <w:proofErr w:type="gramEnd"/>
                    <w:r w:rsidR="00CA761A">
                      <w:rPr>
                        <w:rFonts w:ascii="Times New Roman" w:eastAsiaTheme="minorEastAsia" w:cs="Times New Roman"/>
                        <w:spacing w:val="-9"/>
                      </w:rPr>
                      <w:fldChar w:fldCharType="begin"/>
                    </w:r>
                    <w:r>
                      <w:rPr>
                        <w:rFonts w:ascii="Times New Roman" w:eastAsiaTheme="minorEastAsia" w:cs="Times New Roman"/>
                        <w:spacing w:val="-9"/>
                      </w:rPr>
                      <w:instrText xml:space="preserve"> PAGE </w:instrText>
                    </w:r>
                    <w:r w:rsidR="00CA761A">
                      <w:rPr>
                        <w:rFonts w:ascii="Times New Roman" w:eastAsiaTheme="minorEastAsia" w:cs="Times New Roman"/>
                        <w:spacing w:val="-9"/>
                      </w:rPr>
                      <w:fldChar w:fldCharType="separate"/>
                    </w:r>
                    <w:r w:rsidR="00F15158">
                      <w:rPr>
                        <w:rFonts w:ascii="Times New Roman" w:eastAsiaTheme="minorEastAsia" w:cs="Times New Roman"/>
                        <w:noProof/>
                        <w:spacing w:val="-9"/>
                      </w:rPr>
                      <w:t>1</w:t>
                    </w:r>
                    <w:r w:rsidR="00CA761A">
                      <w:rPr>
                        <w:rFonts w:ascii="Times New Roman" w:eastAsiaTheme="minorEastAsia" w:cs="Times New Roman"/>
                        <w:spacing w:val="-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F7" w:rsidRDefault="00907AF7">
      <w:r>
        <w:separator/>
      </w:r>
    </w:p>
  </w:footnote>
  <w:footnote w:type="continuationSeparator" w:id="0">
    <w:p w:rsidR="00907AF7" w:rsidRDefault="00907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3CB"/>
    <w:multiLevelType w:val="hybridMultilevel"/>
    <w:tmpl w:val="4AF4DA92"/>
    <w:lvl w:ilvl="0" w:tplc="37F8A13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8F39C2"/>
    <w:multiLevelType w:val="hybridMultilevel"/>
    <w:tmpl w:val="76147826"/>
    <w:lvl w:ilvl="0" w:tplc="92EAC00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695E69"/>
    <w:multiLevelType w:val="hybridMultilevel"/>
    <w:tmpl w:val="8D22C12E"/>
    <w:lvl w:ilvl="0" w:tplc="009E1B3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470931"/>
    <w:multiLevelType w:val="hybridMultilevel"/>
    <w:tmpl w:val="932A43BE"/>
    <w:lvl w:ilvl="0" w:tplc="A6EC38AC">
      <w:start w:val="1"/>
      <w:numFmt w:val="upperRoman"/>
      <w:lvlText w:val="%1. "/>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3C"/>
    <w:rsid w:val="000E14C7"/>
    <w:rsid w:val="000E353F"/>
    <w:rsid w:val="000E4C00"/>
    <w:rsid w:val="000F468F"/>
    <w:rsid w:val="00135BC6"/>
    <w:rsid w:val="00153215"/>
    <w:rsid w:val="001C4239"/>
    <w:rsid w:val="001E656B"/>
    <w:rsid w:val="002007C8"/>
    <w:rsid w:val="00201819"/>
    <w:rsid w:val="002E0719"/>
    <w:rsid w:val="0034293C"/>
    <w:rsid w:val="004645DC"/>
    <w:rsid w:val="004D480D"/>
    <w:rsid w:val="00616C35"/>
    <w:rsid w:val="006837D6"/>
    <w:rsid w:val="006E127E"/>
    <w:rsid w:val="006E5735"/>
    <w:rsid w:val="00720FAE"/>
    <w:rsid w:val="0073731D"/>
    <w:rsid w:val="00746FAA"/>
    <w:rsid w:val="0079309A"/>
    <w:rsid w:val="00810CBD"/>
    <w:rsid w:val="00825BB5"/>
    <w:rsid w:val="00897D78"/>
    <w:rsid w:val="008C07F1"/>
    <w:rsid w:val="00907AF7"/>
    <w:rsid w:val="00943D79"/>
    <w:rsid w:val="009B3FAF"/>
    <w:rsid w:val="00A51757"/>
    <w:rsid w:val="00A870D7"/>
    <w:rsid w:val="00B11C3B"/>
    <w:rsid w:val="00B46D88"/>
    <w:rsid w:val="00B67625"/>
    <w:rsid w:val="00BA3FEF"/>
    <w:rsid w:val="00C27B55"/>
    <w:rsid w:val="00C331CA"/>
    <w:rsid w:val="00C86CC2"/>
    <w:rsid w:val="00CA761A"/>
    <w:rsid w:val="00D647E5"/>
    <w:rsid w:val="00D70116"/>
    <w:rsid w:val="00E028F2"/>
    <w:rsid w:val="00E5234D"/>
    <w:rsid w:val="00EA6344"/>
    <w:rsid w:val="00ED06B9"/>
    <w:rsid w:val="00EE35F9"/>
    <w:rsid w:val="00EF1D9F"/>
    <w:rsid w:val="00F15158"/>
    <w:rsid w:val="00FA1B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spacing w:before="33"/>
      <w:ind w:left="588" w:hanging="490"/>
      <w:outlineLvl w:val="0"/>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styleId="a3">
    <w:name w:val="Body Text"/>
    <w:basedOn w:val="a"/>
    <w:link w:val="a4"/>
    <w:uiPriority w:val="1"/>
    <w:qFormat/>
    <w:pPr>
      <w:spacing w:before="44"/>
      <w:ind w:left="679"/>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4293C"/>
    <w:pPr>
      <w:tabs>
        <w:tab w:val="center" w:pos="4153"/>
        <w:tab w:val="right" w:pos="8306"/>
      </w:tabs>
      <w:snapToGrid w:val="0"/>
    </w:pPr>
    <w:rPr>
      <w:sz w:val="20"/>
      <w:szCs w:val="20"/>
    </w:rPr>
  </w:style>
  <w:style w:type="character" w:customStyle="1" w:styleId="a7">
    <w:name w:val="頁首 字元"/>
    <w:basedOn w:val="a0"/>
    <w:link w:val="a6"/>
    <w:uiPriority w:val="99"/>
    <w:locked/>
    <w:rsid w:val="0034293C"/>
    <w:rPr>
      <w:rFonts w:ascii="Times New Roman" w:hAnsi="Times New Roman" w:cs="Times New Roman"/>
      <w:kern w:val="0"/>
      <w:sz w:val="20"/>
      <w:szCs w:val="20"/>
    </w:rPr>
  </w:style>
  <w:style w:type="paragraph" w:styleId="a8">
    <w:name w:val="footer"/>
    <w:basedOn w:val="a"/>
    <w:link w:val="a9"/>
    <w:uiPriority w:val="99"/>
    <w:unhideWhenUsed/>
    <w:rsid w:val="0034293C"/>
    <w:pPr>
      <w:tabs>
        <w:tab w:val="center" w:pos="4153"/>
        <w:tab w:val="right" w:pos="8306"/>
      </w:tabs>
      <w:snapToGrid w:val="0"/>
    </w:pPr>
    <w:rPr>
      <w:sz w:val="20"/>
      <w:szCs w:val="20"/>
    </w:rPr>
  </w:style>
  <w:style w:type="character" w:customStyle="1" w:styleId="a9">
    <w:name w:val="頁尾 字元"/>
    <w:basedOn w:val="a0"/>
    <w:link w:val="a8"/>
    <w:uiPriority w:val="99"/>
    <w:locked/>
    <w:rsid w:val="0034293C"/>
    <w:rPr>
      <w:rFonts w:ascii="Times New Roman" w:hAnsi="Times New Roman" w:cs="Times New Roman"/>
      <w:kern w:val="0"/>
      <w:sz w:val="20"/>
      <w:szCs w:val="20"/>
    </w:rPr>
  </w:style>
  <w:style w:type="paragraph" w:styleId="aa">
    <w:name w:val="Balloon Text"/>
    <w:basedOn w:val="a"/>
    <w:link w:val="ab"/>
    <w:uiPriority w:val="99"/>
    <w:semiHidden/>
    <w:unhideWhenUsed/>
    <w:rsid w:val="000E14C7"/>
    <w:rPr>
      <w:rFonts w:ascii="Tahoma" w:hAnsi="Tahoma" w:cs="Tahoma"/>
      <w:sz w:val="16"/>
      <w:szCs w:val="16"/>
    </w:rPr>
  </w:style>
  <w:style w:type="character" w:customStyle="1" w:styleId="ab">
    <w:name w:val="註解方塊文字 字元"/>
    <w:basedOn w:val="a0"/>
    <w:link w:val="aa"/>
    <w:uiPriority w:val="99"/>
    <w:semiHidden/>
    <w:rsid w:val="000E14C7"/>
    <w:rPr>
      <w:rFonts w:ascii="Tahoma"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spacing w:before="33"/>
      <w:ind w:left="588" w:hanging="490"/>
      <w:outlineLvl w:val="0"/>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styleId="a3">
    <w:name w:val="Body Text"/>
    <w:basedOn w:val="a"/>
    <w:link w:val="a4"/>
    <w:uiPriority w:val="1"/>
    <w:qFormat/>
    <w:pPr>
      <w:spacing w:before="44"/>
      <w:ind w:left="679"/>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4293C"/>
    <w:pPr>
      <w:tabs>
        <w:tab w:val="center" w:pos="4153"/>
        <w:tab w:val="right" w:pos="8306"/>
      </w:tabs>
      <w:snapToGrid w:val="0"/>
    </w:pPr>
    <w:rPr>
      <w:sz w:val="20"/>
      <w:szCs w:val="20"/>
    </w:rPr>
  </w:style>
  <w:style w:type="character" w:customStyle="1" w:styleId="a7">
    <w:name w:val="頁首 字元"/>
    <w:basedOn w:val="a0"/>
    <w:link w:val="a6"/>
    <w:uiPriority w:val="99"/>
    <w:locked/>
    <w:rsid w:val="0034293C"/>
    <w:rPr>
      <w:rFonts w:ascii="Times New Roman" w:hAnsi="Times New Roman" w:cs="Times New Roman"/>
      <w:kern w:val="0"/>
      <w:sz w:val="20"/>
      <w:szCs w:val="20"/>
    </w:rPr>
  </w:style>
  <w:style w:type="paragraph" w:styleId="a8">
    <w:name w:val="footer"/>
    <w:basedOn w:val="a"/>
    <w:link w:val="a9"/>
    <w:uiPriority w:val="99"/>
    <w:unhideWhenUsed/>
    <w:rsid w:val="0034293C"/>
    <w:pPr>
      <w:tabs>
        <w:tab w:val="center" w:pos="4153"/>
        <w:tab w:val="right" w:pos="8306"/>
      </w:tabs>
      <w:snapToGrid w:val="0"/>
    </w:pPr>
    <w:rPr>
      <w:sz w:val="20"/>
      <w:szCs w:val="20"/>
    </w:rPr>
  </w:style>
  <w:style w:type="character" w:customStyle="1" w:styleId="a9">
    <w:name w:val="頁尾 字元"/>
    <w:basedOn w:val="a0"/>
    <w:link w:val="a8"/>
    <w:uiPriority w:val="99"/>
    <w:locked/>
    <w:rsid w:val="0034293C"/>
    <w:rPr>
      <w:rFonts w:ascii="Times New Roman" w:hAnsi="Times New Roman" w:cs="Times New Roman"/>
      <w:kern w:val="0"/>
      <w:sz w:val="20"/>
      <w:szCs w:val="20"/>
    </w:rPr>
  </w:style>
  <w:style w:type="paragraph" w:styleId="aa">
    <w:name w:val="Balloon Text"/>
    <w:basedOn w:val="a"/>
    <w:link w:val="ab"/>
    <w:uiPriority w:val="99"/>
    <w:semiHidden/>
    <w:unhideWhenUsed/>
    <w:rsid w:val="000E14C7"/>
    <w:rPr>
      <w:rFonts w:ascii="Tahoma" w:hAnsi="Tahoma" w:cs="Tahoma"/>
      <w:sz w:val="16"/>
      <w:szCs w:val="16"/>
    </w:rPr>
  </w:style>
  <w:style w:type="character" w:customStyle="1" w:styleId="ab">
    <w:name w:val="註解方塊文字 字元"/>
    <w:basedOn w:val="a0"/>
    <w:link w:val="aa"/>
    <w:uiPriority w:val="99"/>
    <w:semiHidden/>
    <w:rsid w:val="000E14C7"/>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5476-7EAF-4D77-97C1-88A1AC10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9</cp:revision>
  <dcterms:created xsi:type="dcterms:W3CDTF">2018-02-27T02:53:00Z</dcterms:created>
  <dcterms:modified xsi:type="dcterms:W3CDTF">2018-03-02T06:58:00Z</dcterms:modified>
</cp:coreProperties>
</file>